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A35" w:rsidRPr="00B259F6" w:rsidRDefault="00167A35" w:rsidP="00167A35">
      <w:pPr>
        <w:jc w:val="both"/>
        <w:rPr>
          <w:b/>
        </w:rPr>
      </w:pPr>
      <w:r w:rsidRPr="00B259F6">
        <w:rPr>
          <w:b/>
        </w:rPr>
        <w:t xml:space="preserve">PYTANIE </w:t>
      </w:r>
      <w:r>
        <w:rPr>
          <w:b/>
        </w:rPr>
        <w:t>4</w:t>
      </w:r>
      <w:r w:rsidRPr="00B259F6">
        <w:rPr>
          <w:b/>
        </w:rPr>
        <w:t>:</w:t>
      </w:r>
    </w:p>
    <w:p w:rsidR="00167A35" w:rsidRDefault="00167A35" w:rsidP="00167A35">
      <w:pPr>
        <w:ind w:firstLine="708"/>
        <w:jc w:val="both"/>
      </w:pPr>
    </w:p>
    <w:p w:rsidR="00F00499" w:rsidRDefault="00F00499" w:rsidP="00167A35">
      <w:pPr>
        <w:ind w:firstLine="708"/>
        <w:jc w:val="both"/>
      </w:pPr>
      <w:r>
        <w:t>W nawiązaniu do zamieszczonego w dniu 04 marca 2021 roku ogłoszenia dotyczącego konkursu na wybór brokera ubezpieczeniowego dla Szpitali Pomorskich Spółka z o. o. w Gdyni, mającego wyłonić przez Zamawiającego (na konkurencyjnych warunkach) rzetelnego Wykonawcę o wysokiej jakości obsługi, jak i szerokim zakresie świadczonych usług, zwracamy się z prośbą o modyfikację kryteriów warunków udziału w postepowaniu konkursowym wymaganych od oferentów.</w:t>
      </w:r>
    </w:p>
    <w:p w:rsidR="00F00499" w:rsidRDefault="00F00499" w:rsidP="00167A35">
      <w:pPr>
        <w:jc w:val="both"/>
      </w:pPr>
    </w:p>
    <w:p w:rsidR="00F00499" w:rsidRDefault="00F00499" w:rsidP="00167A35">
      <w:pPr>
        <w:ind w:firstLine="708"/>
        <w:jc w:val="both"/>
      </w:pPr>
      <w:r>
        <w:t xml:space="preserve">Wnioskujemy o zmianę zapisów w rozdziale V pkt.1 </w:t>
      </w:r>
      <w:proofErr w:type="spellStart"/>
      <w:r>
        <w:t>ppkt</w:t>
      </w:r>
      <w:proofErr w:type="spellEnd"/>
      <w:r>
        <w:t xml:space="preserve">. 6 minimalnej liczby łóżek z poziomu 300 do poziomu 200 w podmiocie leczniczym, dla którego oferent świadczy/świadczył usługi brokerskie  w okresie ostatnich 3 lat od daty ogłoszenia konkursu. </w:t>
      </w:r>
    </w:p>
    <w:p w:rsidR="00F00499" w:rsidRDefault="00F00499" w:rsidP="00167A35">
      <w:pPr>
        <w:jc w:val="both"/>
      </w:pPr>
      <w:r>
        <w:t>Wskazujemy, iż tak wysoko określone kryterium zostanie spełnione przez niewielu brokerów, a co z tym się wiąże, spowoduje znaczące ograniczenie konkurencji. Pragniemy zauważyć, iż  wiele szpitali ogranicza aktualnie liczbę łóżek, co nie ma wpływu na zaangażowanie brokera oraz jakość świadczonych przez niego usług.</w:t>
      </w:r>
    </w:p>
    <w:p w:rsidR="00F00499" w:rsidRDefault="00F00499" w:rsidP="00167A35">
      <w:pPr>
        <w:jc w:val="both"/>
      </w:pPr>
    </w:p>
    <w:p w:rsidR="0063221F" w:rsidRDefault="00F00499" w:rsidP="00167A35">
      <w:pPr>
        <w:ind w:firstLine="708"/>
        <w:jc w:val="both"/>
      </w:pPr>
      <w:r>
        <w:t>Ponadto zwracamy się z prośbą o wyłączenie z oceny ofert informacji o wartości przeprowadzonych /obsługiwanych  postępowań roszczeniowych o zadośćuczynienie i odszkodowanie w zakresie ubezpieczeń medycznych oraz w zakresie szkód majątkowych. Roszczenia w ubezpieczeniach medycznych ulegają modyfikacjom w toku procesu likwidacji i zazwyczaj są znacznie zawyżone w stosunku do ostatecznie wypłaconych kwot. Pragniemy również zauważyć, że wartość prowadzonych postępowań nie wpływa w żaden</w:t>
      </w:r>
      <w:bookmarkStart w:id="0" w:name="_GoBack"/>
      <w:bookmarkEnd w:id="0"/>
      <w:r>
        <w:t xml:space="preserve"> sposób na zaangażowanie brokera oraz jakość wsparcia w procesie likwidacji szkody.    </w:t>
      </w:r>
    </w:p>
    <w:p w:rsidR="00167A35" w:rsidRDefault="00167A35" w:rsidP="00167A35">
      <w:pPr>
        <w:jc w:val="both"/>
      </w:pPr>
    </w:p>
    <w:p w:rsidR="00167A35" w:rsidRPr="00B259F6" w:rsidRDefault="00167A35" w:rsidP="00167A35">
      <w:pPr>
        <w:jc w:val="both"/>
        <w:rPr>
          <w:b/>
        </w:rPr>
      </w:pPr>
      <w:r w:rsidRPr="00B259F6">
        <w:rPr>
          <w:b/>
        </w:rPr>
        <w:t>ODPOWIEDŹ ZAMAWIAJĄCEGO:</w:t>
      </w:r>
    </w:p>
    <w:p w:rsidR="00167A35" w:rsidRDefault="00167A35" w:rsidP="00167A35">
      <w:pPr>
        <w:jc w:val="both"/>
      </w:pPr>
      <w:r>
        <w:t>Zamawiający nie wyraża zgody wnioskowane zmiany</w:t>
      </w:r>
      <w:r>
        <w:t>.</w:t>
      </w:r>
    </w:p>
    <w:sectPr w:rsidR="0016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99"/>
    <w:rsid w:val="00167A35"/>
    <w:rsid w:val="00305D95"/>
    <w:rsid w:val="00435E89"/>
    <w:rsid w:val="00F0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75F9"/>
  <w15:chartTrackingRefBased/>
  <w15:docId w15:val="{F825105A-019A-4BC1-835B-A8DB8765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1437</Characters>
  <Application>Microsoft Office Word</Application>
  <DocSecurity>0</DocSecurity>
  <Lines>11</Lines>
  <Paragraphs>3</Paragraphs>
  <ScaleCrop>false</ScaleCrop>
  <Company>Szpitale Pomorskie Sp. z o.o.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Kowalski</dc:creator>
  <cp:keywords/>
  <dc:description/>
  <cp:lastModifiedBy>Jacek Kowalski</cp:lastModifiedBy>
  <cp:revision>2</cp:revision>
  <dcterms:created xsi:type="dcterms:W3CDTF">2021-03-15T13:25:00Z</dcterms:created>
  <dcterms:modified xsi:type="dcterms:W3CDTF">2021-03-15T13:27:00Z</dcterms:modified>
</cp:coreProperties>
</file>