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4661167B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84B42">
        <w:rPr>
          <w:rFonts w:ascii="Times New Roman" w:eastAsia="Times New Roman" w:hAnsi="Times New Roman"/>
          <w:b/>
          <w:sz w:val="28"/>
          <w:szCs w:val="28"/>
        </w:rPr>
        <w:t>20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34C41C69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67113B">
        <w:rPr>
          <w:rFonts w:ascii="Times New Roman" w:eastAsia="Times New Roman" w:hAnsi="Times New Roman"/>
          <w:b/>
          <w:spacing w:val="20"/>
          <w:sz w:val="28"/>
          <w:szCs w:val="28"/>
        </w:rPr>
        <w:t>14.05.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35390066" w14:textId="06FBBF3F" w:rsidR="00DA0307" w:rsidRDefault="001F5EFF" w:rsidP="00384B42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84B42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C6877F5" w14:textId="37A29CEA" w:rsidR="00053EDC" w:rsidRPr="001E1569" w:rsidRDefault="00DA0307" w:rsidP="00DA03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1,GDYNIA - SZPITAL ŚW.WINCENTEGO A PAULO</w:t>
      </w: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813059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813059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81305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hAnsi="Times New Roman"/>
          <w:sz w:val="18"/>
          <w:szCs w:val="18"/>
        </w:rPr>
        <w:t>Załącznik nr 2</w:t>
      </w:r>
      <w:r w:rsidR="003D10F4" w:rsidRPr="00813059">
        <w:rPr>
          <w:rFonts w:ascii="Times New Roman" w:hAnsi="Times New Roman"/>
          <w:sz w:val="18"/>
          <w:szCs w:val="18"/>
        </w:rPr>
        <w:t xml:space="preserve">   </w:t>
      </w:r>
      <w:r w:rsidRPr="00813059">
        <w:rPr>
          <w:rFonts w:ascii="Times New Roman" w:hAnsi="Times New Roman"/>
          <w:sz w:val="18"/>
          <w:szCs w:val="18"/>
        </w:rPr>
        <w:t xml:space="preserve"> - </w:t>
      </w:r>
      <w:r w:rsidR="00C65AE8" w:rsidRPr="00813059">
        <w:rPr>
          <w:rFonts w:ascii="Times New Roman" w:hAnsi="Times New Roman"/>
          <w:sz w:val="18"/>
          <w:szCs w:val="18"/>
        </w:rPr>
        <w:t>Informacja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o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kwalifikacjach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zawodowych</w:t>
      </w:r>
      <w:r w:rsidRPr="00813059">
        <w:rPr>
          <w:rFonts w:ascii="Times New Roman" w:eastAsia="Arial" w:hAnsi="Times New Roman"/>
          <w:sz w:val="18"/>
          <w:szCs w:val="18"/>
        </w:rPr>
        <w:t>;</w:t>
      </w:r>
    </w:p>
    <w:p w14:paraId="356334A3" w14:textId="02A768DF" w:rsidR="00CB0411" w:rsidRPr="0067113B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7113B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67113B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67113B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67113B">
        <w:rPr>
          <w:rFonts w:ascii="Times New Roman" w:eastAsia="Times New Roman" w:hAnsi="Times New Roman"/>
          <w:sz w:val="18"/>
          <w:szCs w:val="18"/>
        </w:rPr>
        <w:t>Wz</w:t>
      </w:r>
      <w:r w:rsidR="001F2B55" w:rsidRPr="0067113B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67113B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67113B">
        <w:rPr>
          <w:rFonts w:ascii="Times New Roman" w:eastAsia="Times New Roman" w:hAnsi="Times New Roman"/>
          <w:sz w:val="18"/>
          <w:szCs w:val="18"/>
        </w:rPr>
        <w:t>dla zakres</w:t>
      </w:r>
      <w:r w:rsidR="00C279B5" w:rsidRPr="0067113B">
        <w:rPr>
          <w:rFonts w:ascii="Times New Roman" w:eastAsia="Times New Roman" w:hAnsi="Times New Roman"/>
          <w:sz w:val="18"/>
          <w:szCs w:val="18"/>
        </w:rPr>
        <w:t>u</w:t>
      </w:r>
      <w:r w:rsidR="00760807" w:rsidRPr="0067113B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67113B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67113B">
        <w:rPr>
          <w:rFonts w:ascii="Times New Roman" w:eastAsia="Times New Roman" w:hAnsi="Times New Roman"/>
          <w:sz w:val="18"/>
          <w:szCs w:val="18"/>
        </w:rPr>
        <w:t>III.</w:t>
      </w:r>
      <w:r w:rsidR="00C279B5" w:rsidRPr="0067113B">
        <w:rPr>
          <w:rFonts w:ascii="Times New Roman" w:eastAsia="Times New Roman" w:hAnsi="Times New Roman"/>
          <w:sz w:val="18"/>
          <w:szCs w:val="18"/>
        </w:rPr>
        <w:t>1,</w:t>
      </w:r>
    </w:p>
    <w:p w14:paraId="39E72895" w14:textId="3B693783" w:rsidR="00D622FC" w:rsidRPr="0067113B" w:rsidRDefault="00CB0411" w:rsidP="00C279B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7113B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67113B" w:rsidRPr="0067113B">
        <w:rPr>
          <w:rFonts w:ascii="Times New Roman" w:eastAsia="Times New Roman" w:hAnsi="Times New Roman"/>
          <w:sz w:val="18"/>
          <w:szCs w:val="18"/>
        </w:rPr>
        <w:t>ów</w:t>
      </w:r>
      <w:r w:rsidRPr="0067113B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67113B">
        <w:rPr>
          <w:rFonts w:ascii="Times New Roman" w:eastAsia="Times New Roman" w:hAnsi="Times New Roman"/>
          <w:sz w:val="18"/>
          <w:szCs w:val="18"/>
        </w:rPr>
        <w:t xml:space="preserve"> </w:t>
      </w:r>
      <w:r w:rsidR="00C279B5" w:rsidRPr="0067113B">
        <w:rPr>
          <w:rFonts w:ascii="Times New Roman" w:eastAsia="Times New Roman" w:hAnsi="Times New Roman"/>
          <w:sz w:val="18"/>
          <w:szCs w:val="18"/>
        </w:rPr>
        <w:t>III.2</w:t>
      </w:r>
      <w:r w:rsidR="008A7F5B" w:rsidRPr="0067113B">
        <w:rPr>
          <w:rFonts w:ascii="Times New Roman" w:eastAsia="Times New Roman" w:hAnsi="Times New Roman"/>
          <w:sz w:val="18"/>
          <w:szCs w:val="18"/>
        </w:rPr>
        <w:t>,</w:t>
      </w:r>
      <w:r w:rsidR="006159D3" w:rsidRPr="0067113B">
        <w:rPr>
          <w:rFonts w:ascii="Times New Roman" w:eastAsia="Times New Roman" w:hAnsi="Times New Roman"/>
          <w:sz w:val="18"/>
          <w:szCs w:val="18"/>
        </w:rPr>
        <w:t xml:space="preserve"> </w:t>
      </w:r>
      <w:r w:rsidR="0067113B" w:rsidRPr="0067113B">
        <w:rPr>
          <w:rFonts w:ascii="Times New Roman" w:eastAsia="Times New Roman" w:hAnsi="Times New Roman"/>
          <w:sz w:val="18"/>
          <w:szCs w:val="18"/>
        </w:rPr>
        <w:t>III.3, III.6</w:t>
      </w:r>
    </w:p>
    <w:p w14:paraId="740CAE06" w14:textId="215DEE6C" w:rsidR="0086367A" w:rsidRPr="0067113B" w:rsidRDefault="0086367A" w:rsidP="0086367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7113B">
        <w:rPr>
          <w:rFonts w:ascii="Times New Roman" w:eastAsia="Times New Roman" w:hAnsi="Times New Roman"/>
          <w:sz w:val="18"/>
          <w:szCs w:val="18"/>
        </w:rPr>
        <w:t>Załącznik nr 3.2 - Wzór umowy dla zakres</w:t>
      </w:r>
      <w:r w:rsidR="006159D3" w:rsidRPr="0067113B">
        <w:rPr>
          <w:rFonts w:ascii="Times New Roman" w:eastAsia="Times New Roman" w:hAnsi="Times New Roman"/>
          <w:sz w:val="18"/>
          <w:szCs w:val="18"/>
        </w:rPr>
        <w:t>u</w:t>
      </w:r>
      <w:r w:rsidRPr="0067113B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67113B" w:rsidRPr="0067113B">
        <w:rPr>
          <w:rFonts w:ascii="Times New Roman" w:eastAsia="Times New Roman" w:hAnsi="Times New Roman"/>
          <w:sz w:val="18"/>
          <w:szCs w:val="18"/>
        </w:rPr>
        <w:t>4</w:t>
      </w:r>
      <w:r w:rsidRPr="0067113B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635F466C" w14:textId="60BE3534" w:rsidR="00B21DFF" w:rsidRPr="0067113B" w:rsidRDefault="00B21DFF" w:rsidP="00B21D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7113B">
        <w:rPr>
          <w:rFonts w:ascii="Times New Roman" w:eastAsia="Times New Roman" w:hAnsi="Times New Roman"/>
          <w:sz w:val="18"/>
          <w:szCs w:val="18"/>
        </w:rPr>
        <w:t>Załącznik nr 3.3 - Wzór umowy dla zakres</w:t>
      </w:r>
      <w:r w:rsidR="006159D3" w:rsidRPr="0067113B">
        <w:rPr>
          <w:rFonts w:ascii="Times New Roman" w:eastAsia="Times New Roman" w:hAnsi="Times New Roman"/>
          <w:sz w:val="18"/>
          <w:szCs w:val="18"/>
        </w:rPr>
        <w:t>u</w:t>
      </w:r>
      <w:r w:rsidRPr="0067113B">
        <w:rPr>
          <w:rFonts w:ascii="Times New Roman" w:eastAsia="Times New Roman" w:hAnsi="Times New Roman"/>
          <w:sz w:val="18"/>
          <w:szCs w:val="18"/>
        </w:rPr>
        <w:t xml:space="preserve">  </w:t>
      </w:r>
      <w:r w:rsidR="00C625A6" w:rsidRPr="0067113B">
        <w:rPr>
          <w:rFonts w:ascii="Times New Roman" w:eastAsia="Times New Roman" w:hAnsi="Times New Roman"/>
          <w:sz w:val="18"/>
          <w:szCs w:val="18"/>
        </w:rPr>
        <w:t>III.</w:t>
      </w:r>
      <w:r w:rsidR="0067113B" w:rsidRPr="0067113B">
        <w:rPr>
          <w:rFonts w:ascii="Times New Roman" w:eastAsia="Times New Roman" w:hAnsi="Times New Roman"/>
          <w:sz w:val="18"/>
          <w:szCs w:val="18"/>
        </w:rPr>
        <w:t>5</w:t>
      </w:r>
    </w:p>
    <w:p w14:paraId="489139DD" w14:textId="71591301" w:rsidR="00813059" w:rsidRPr="0067113B" w:rsidRDefault="00813059" w:rsidP="00813059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7113B">
        <w:rPr>
          <w:rFonts w:ascii="Times New Roman" w:eastAsia="Times New Roman" w:hAnsi="Times New Roman"/>
          <w:sz w:val="18"/>
          <w:szCs w:val="18"/>
        </w:rPr>
        <w:t>Załącznik nr 3.</w:t>
      </w:r>
      <w:r w:rsidR="00751E28" w:rsidRPr="0067113B">
        <w:rPr>
          <w:rFonts w:ascii="Times New Roman" w:eastAsia="Times New Roman" w:hAnsi="Times New Roman"/>
          <w:sz w:val="18"/>
          <w:szCs w:val="18"/>
        </w:rPr>
        <w:t>4</w:t>
      </w:r>
      <w:r w:rsidRPr="0067113B">
        <w:rPr>
          <w:rFonts w:ascii="Times New Roman" w:eastAsia="Times New Roman" w:hAnsi="Times New Roman"/>
          <w:sz w:val="18"/>
          <w:szCs w:val="18"/>
        </w:rPr>
        <w:t xml:space="preserve"> - Wzór umowy dla zakresu  III.</w:t>
      </w:r>
      <w:r w:rsidR="0067113B" w:rsidRPr="0067113B">
        <w:rPr>
          <w:rFonts w:ascii="Times New Roman" w:eastAsia="Times New Roman" w:hAnsi="Times New Roman"/>
          <w:sz w:val="18"/>
          <w:szCs w:val="18"/>
        </w:rPr>
        <w:t>7</w:t>
      </w:r>
    </w:p>
    <w:p w14:paraId="0665B8F7" w14:textId="77777777" w:rsidR="00813059" w:rsidRPr="00813059" w:rsidRDefault="00813059" w:rsidP="0081305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907AC2F" w14:textId="77777777" w:rsidR="00760807" w:rsidRPr="00DA0307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66553F3" w14:textId="77777777"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24DC90" w14:textId="0DE53ABD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67113B">
        <w:rPr>
          <w:rFonts w:ascii="Times New Roman" w:eastAsia="Times New Roman" w:hAnsi="Times New Roman"/>
          <w:b/>
        </w:rPr>
        <w:t>maj</w:t>
      </w:r>
      <w:r w:rsidR="002138E8">
        <w:rPr>
          <w:rFonts w:ascii="Times New Roman" w:eastAsia="Times New Roman" w:hAnsi="Times New Roman"/>
          <w:b/>
        </w:rPr>
        <w:t xml:space="preserve"> 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17F676E3" w14:textId="77777777" w:rsidR="001E1569" w:rsidRDefault="001E1569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FB9A95" w14:textId="77777777" w:rsidR="00667B01" w:rsidRPr="00876DC0" w:rsidRDefault="00667B01" w:rsidP="0067257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</w:p>
    <w:p w14:paraId="772E68AF" w14:textId="65571605"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8F4BA0C" w14:textId="3F925559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8EF0BA0" w14:textId="77777777" w:rsidR="006159D3" w:rsidRDefault="006159D3" w:rsidP="0067113B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CAD4E9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C71DE0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C71DE0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11D727CE" w:rsidR="00053EDC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C71DE0">
        <w:rPr>
          <w:rFonts w:ascii="Times New Roman" w:eastAsia="Times New Roman" w:hAnsi="Times New Roman"/>
          <w:sz w:val="20"/>
          <w:szCs w:val="20"/>
        </w:rPr>
        <w:t>i</w:t>
      </w:r>
      <w:r w:rsidR="00DA0307">
        <w:rPr>
          <w:rFonts w:ascii="Times New Roman" w:hAnsi="Times New Roman"/>
          <w:sz w:val="20"/>
          <w:szCs w:val="20"/>
        </w:rPr>
        <w:t xml:space="preserve"> przy ul. Wójta Radtkego 1 – Szpital Św. Wincentego a Paulo</w:t>
      </w:r>
    </w:p>
    <w:p w14:paraId="724CA6EF" w14:textId="061EBCB7" w:rsidR="00053EDC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43A78C4" w14:textId="3237F190" w:rsidR="00C71DE0" w:rsidRDefault="00C71DE0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738313" w14:textId="77777777" w:rsidR="00C71DE0" w:rsidRPr="005C3889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Chirurgii Szczękowo-Twarzowej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w zakresie </w:t>
      </w:r>
      <w:bookmarkStart w:id="0" w:name="_Hlk71540263"/>
      <w:r>
        <w:rPr>
          <w:rFonts w:ascii="Times New Roman" w:hAnsi="Times New Roman"/>
          <w:b/>
          <w:bCs/>
          <w:sz w:val="20"/>
          <w:szCs w:val="20"/>
          <w:u w:val="single"/>
        </w:rPr>
        <w:t>czynności lekarza specjalisty chirurgii szczękowo-twarzowej</w:t>
      </w:r>
      <w:bookmarkEnd w:id="0"/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A78331D" w14:textId="77777777" w:rsidR="00C71DE0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7E6BA7">
        <w:rPr>
          <w:rFonts w:ascii="Times New Roman" w:hAnsi="Times New Roman"/>
          <w:bCs/>
          <w:sz w:val="20"/>
          <w:szCs w:val="20"/>
        </w:rPr>
        <w:t xml:space="preserve"> w zakresie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14830">
        <w:rPr>
          <w:rFonts w:ascii="Times New Roman" w:hAnsi="Times New Roman"/>
          <w:bCs/>
          <w:sz w:val="20"/>
          <w:szCs w:val="20"/>
        </w:rPr>
        <w:t>czynności lekarza specjalisty chirurgii szczękowo-twarzowej w Oddziale Chirurgii Szczękowo-Twarzowej, w</w:t>
      </w:r>
      <w:r w:rsidRPr="007E6BA7">
        <w:rPr>
          <w:rFonts w:ascii="Times New Roman" w:hAnsi="Times New Roman"/>
          <w:bCs/>
          <w:sz w:val="20"/>
          <w:szCs w:val="20"/>
        </w:rPr>
        <w:t xml:space="preserve">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6177578" w14:textId="6D023EC1" w:rsidR="007B01B9" w:rsidRDefault="007B01B9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60A7BA" w14:textId="2F13C32E" w:rsidR="007B01B9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A0F6370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B668380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2E5ADE" w14:textId="77777777" w:rsidR="007B01B9" w:rsidRDefault="007B01B9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CE13" w14:textId="77777777" w:rsidR="00C71DE0" w:rsidRPr="0028064C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14:paraId="3FB67F13" w14:textId="77777777" w:rsidR="00C71DE0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0D2B6770" w14:textId="3AD2F28D" w:rsidR="007B01B9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8603D"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52BDD92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EE0187D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735E361" w14:textId="77777777" w:rsidR="00C71DE0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2B7ED28" w14:textId="77777777" w:rsidR="00C71DE0" w:rsidRPr="009A3646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0511DD38" w14:textId="77777777" w:rsidR="00C71DE0" w:rsidRPr="0028064C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14:paraId="19605DFA" w14:textId="321B0FA0" w:rsidR="00C71DE0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3FCE2A1" w14:textId="7A77F98D" w:rsidR="007B01B9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</w:t>
      </w:r>
      <w:r w:rsidRPr="00C8603D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8603D"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78F0D10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5F4D8BC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333F9F" w14:textId="77777777" w:rsidR="007B01B9" w:rsidRPr="00206839" w:rsidRDefault="007B01B9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7547FF" w14:textId="77777777" w:rsidR="00C71DE0" w:rsidRPr="00093DE8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14:paraId="5657E01F" w14:textId="77777777" w:rsidR="00C71DE0" w:rsidRPr="00093DE8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43DE0FA" w14:textId="77777777" w:rsidR="00C71DE0" w:rsidRPr="00D8099F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14:paraId="5988FAA8" w14:textId="0A67DA3A" w:rsidR="007B01B9" w:rsidRPr="00C8603D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8603D"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8603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4F065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A157A21" w14:textId="30CBB603" w:rsidR="0035203F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5E4D6D" w14:textId="77777777" w:rsidR="0035203F" w:rsidRPr="008232A6" w:rsidRDefault="0035203F" w:rsidP="0035203F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III.5</w:t>
      </w:r>
      <w:r w:rsidRPr="005C3889">
        <w:rPr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8232A6">
        <w:rPr>
          <w:b/>
          <w:bCs/>
          <w:sz w:val="20"/>
          <w:szCs w:val="20"/>
          <w:u w:val="single"/>
        </w:rPr>
        <w:t xml:space="preserve">lekarskiego w Pracowni Diagnostyki Obrazowej  – ordynacja i/lub dyżury i/lub </w:t>
      </w:r>
      <w:r w:rsidRPr="008232A6">
        <w:rPr>
          <w:b/>
          <w:sz w:val="20"/>
          <w:szCs w:val="20"/>
          <w:u w:val="single"/>
        </w:rPr>
        <w:t>opisywanie badań tomografii komputerowej (TK) poza godzinami ordynacji i/lub   udzielanie świadczeń zdrowotnych w zakresie badań Dopplera w innych Oddziałach spółki Szpitale Pomorskie</w:t>
      </w:r>
      <w:r w:rsidRPr="008232A6">
        <w:rPr>
          <w:b/>
          <w:sz w:val="20"/>
          <w:szCs w:val="20"/>
        </w:rPr>
        <w:t>.</w:t>
      </w:r>
    </w:p>
    <w:p w14:paraId="77CD57DD" w14:textId="77777777" w:rsidR="0035203F" w:rsidRDefault="0035203F" w:rsidP="0035203F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 xml:space="preserve">ów </w:t>
      </w:r>
      <w:r w:rsidRPr="0065628D">
        <w:rPr>
          <w:rFonts w:ascii="Times New Roman" w:hAnsi="Times New Roman"/>
          <w:bCs/>
          <w:sz w:val="20"/>
          <w:szCs w:val="20"/>
        </w:rPr>
        <w:t xml:space="preserve">i/lub </w:t>
      </w:r>
      <w:r w:rsidRPr="0065628D">
        <w:rPr>
          <w:rFonts w:ascii="Times New Roman" w:hAnsi="Times New Roman"/>
          <w:sz w:val="20"/>
          <w:szCs w:val="20"/>
        </w:rPr>
        <w:t>opisywanie badań tomografii komputerowej (TK) poza godzinami ordynacji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3237">
        <w:rPr>
          <w:rFonts w:ascii="Times New Roman" w:hAnsi="Times New Roman"/>
          <w:bCs/>
          <w:sz w:val="20"/>
          <w:szCs w:val="20"/>
        </w:rPr>
        <w:t>w Pracowni Diagnostyki Obrazowej w lokalizacji przy ul. Wójta Radtkego 1 w Gdyni</w:t>
      </w:r>
      <w:r w:rsidRPr="00F86E2F">
        <w:rPr>
          <w:rFonts w:ascii="Times New Roman" w:hAnsi="Times New Roman"/>
          <w:bCs/>
          <w:sz w:val="20"/>
          <w:szCs w:val="20"/>
        </w:rPr>
        <w:t xml:space="preserve">,  </w:t>
      </w:r>
      <w:r w:rsidRPr="00F86E2F">
        <w:rPr>
          <w:rFonts w:ascii="Times New Roman" w:hAnsi="Times New Roman"/>
          <w:b/>
          <w:sz w:val="20"/>
          <w:szCs w:val="20"/>
        </w:rPr>
        <w:t>i</w:t>
      </w:r>
      <w:r w:rsidRPr="00F86E2F">
        <w:rPr>
          <w:rFonts w:ascii="Times New Roman" w:hAnsi="Times New Roman"/>
          <w:sz w:val="20"/>
          <w:szCs w:val="20"/>
        </w:rPr>
        <w:t xml:space="preserve">/lub  </w:t>
      </w:r>
      <w:r w:rsidRPr="008232A6">
        <w:rPr>
          <w:rFonts w:ascii="Times New Roman" w:hAnsi="Times New Roman"/>
          <w:sz w:val="20"/>
          <w:szCs w:val="20"/>
        </w:rPr>
        <w:t>udzielanie świadczeń zdrowotnych w zakresie badań Dopplera w innych Oddziałach spółki Szpitale Pomorskie</w:t>
      </w:r>
      <w:r w:rsidRPr="00F86E2F">
        <w:rPr>
          <w:rFonts w:ascii="Times New Roman" w:hAnsi="Times New Roman"/>
          <w:bCs/>
          <w:sz w:val="20"/>
          <w:szCs w:val="20"/>
        </w:rPr>
        <w:t>, zgodnie z harmonogramem ustalonym przez Udzielającego zamówienia</w:t>
      </w:r>
      <w:r w:rsidRPr="00AC56B9">
        <w:rPr>
          <w:rFonts w:ascii="Times New Roman" w:hAnsi="Times New Roman"/>
          <w:bCs/>
          <w:sz w:val="20"/>
          <w:szCs w:val="20"/>
        </w:rPr>
        <w:t xml:space="preserve">. </w:t>
      </w:r>
    </w:p>
    <w:p w14:paraId="1BB0B080" w14:textId="1BD6AF0F" w:rsidR="0035203F" w:rsidRPr="0008174F" w:rsidRDefault="0035203F" w:rsidP="003520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C8603D">
        <w:rPr>
          <w:rFonts w:ascii="Times New Roman" w:hAnsi="Times New Roman"/>
          <w:bCs/>
          <w:sz w:val="20"/>
          <w:szCs w:val="20"/>
        </w:rPr>
        <w:t>stanowiącej Załącznik nr 3.</w:t>
      </w:r>
      <w:r w:rsidR="00C8603D" w:rsidRPr="00C8603D">
        <w:rPr>
          <w:rFonts w:ascii="Times New Roman" w:hAnsi="Times New Roman"/>
          <w:bCs/>
          <w:sz w:val="20"/>
          <w:szCs w:val="20"/>
        </w:rPr>
        <w:t>3</w:t>
      </w:r>
      <w:r w:rsidRPr="00C8603D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1365418F" w14:textId="77777777" w:rsidR="00C71DE0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BA3907" w14:textId="77777777" w:rsidR="00C71DE0" w:rsidRPr="00DA0307" w:rsidRDefault="00C71DE0" w:rsidP="00C71DE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E3A8781" w14:textId="487E58A2" w:rsidR="00C71DE0" w:rsidRDefault="00C71DE0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14:paraId="00ABB5A7" w14:textId="77777777" w:rsidR="00C71DE0" w:rsidRDefault="00C71DE0" w:rsidP="00C71DE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646F1E" w14:textId="77777777" w:rsidR="00C71DE0" w:rsidRPr="005C3889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III.6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Kardiologii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14:paraId="1215D6E8" w14:textId="32FBC5F5" w:rsidR="00C71DE0" w:rsidRPr="00C71DE0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 dyżur</w:t>
      </w:r>
      <w:r>
        <w:rPr>
          <w:rFonts w:ascii="Times New Roman" w:hAnsi="Times New Roman"/>
          <w:bCs/>
          <w:sz w:val="20"/>
          <w:szCs w:val="20"/>
        </w:rPr>
        <w:t>ów w Oddziale Kardiologii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AE23B39" w14:textId="77777777" w:rsidR="00C71DE0" w:rsidRPr="00DC4049" w:rsidRDefault="00C71DE0" w:rsidP="00C71D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06FBB6" w14:textId="1799953E" w:rsidR="00C71DE0" w:rsidRDefault="00C71DE0" w:rsidP="00C71D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8603D"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AF32E4A" w14:textId="77777777" w:rsidR="00C71DE0" w:rsidRPr="00DA0307" w:rsidRDefault="00C71DE0" w:rsidP="00C71DE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E43970F" w14:textId="77777777" w:rsidR="00C71DE0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387EED" w14:textId="77777777" w:rsidR="00C71DE0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6A3265" w14:textId="77777777" w:rsidR="00C71DE0" w:rsidRPr="00E73B83" w:rsidRDefault="00C71DE0" w:rsidP="00C71DE0">
      <w:pPr>
        <w:pStyle w:val="Standard"/>
        <w:tabs>
          <w:tab w:val="left" w:pos="567"/>
          <w:tab w:val="left" w:pos="1008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3B8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E73B8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E73B83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Kardiologii </w:t>
      </w:r>
      <w:r w:rsidRPr="00E73B83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w zakresie  </w:t>
      </w:r>
      <w:r w:rsidRPr="00E73B83">
        <w:rPr>
          <w:rFonts w:ascii="Times New Roman" w:hAnsi="Times New Roman"/>
          <w:b/>
          <w:sz w:val="20"/>
          <w:szCs w:val="20"/>
          <w:u w:val="single"/>
        </w:rPr>
        <w:t xml:space="preserve">wykonywania zabiegów ablacji tkanki mięśnia sercowego </w:t>
      </w:r>
      <w:proofErr w:type="spellStart"/>
      <w:r w:rsidRPr="00E73B83">
        <w:rPr>
          <w:rFonts w:ascii="Times New Roman" w:hAnsi="Times New Roman"/>
          <w:b/>
          <w:sz w:val="20"/>
          <w:szCs w:val="20"/>
          <w:u w:val="single"/>
        </w:rPr>
        <w:t>endokaridalnej</w:t>
      </w:r>
      <w:proofErr w:type="spellEnd"/>
      <w:r w:rsidRPr="00E73B83">
        <w:rPr>
          <w:rFonts w:ascii="Times New Roman" w:hAnsi="Times New Roman"/>
          <w:b/>
          <w:sz w:val="20"/>
          <w:szCs w:val="20"/>
          <w:u w:val="single"/>
        </w:rPr>
        <w:t xml:space="preserve"> i </w:t>
      </w:r>
      <w:proofErr w:type="spellStart"/>
      <w:r w:rsidRPr="00E73B83">
        <w:rPr>
          <w:rFonts w:ascii="Times New Roman" w:hAnsi="Times New Roman"/>
          <w:b/>
          <w:sz w:val="20"/>
          <w:szCs w:val="20"/>
          <w:u w:val="single"/>
        </w:rPr>
        <w:t>epikaridalnej</w:t>
      </w:r>
      <w:proofErr w:type="spellEnd"/>
      <w:r w:rsidRPr="00E73B83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proofErr w:type="spellStart"/>
      <w:r w:rsidRPr="00E73B83">
        <w:rPr>
          <w:rFonts w:ascii="Times New Roman" w:hAnsi="Times New Roman"/>
          <w:b/>
          <w:sz w:val="20"/>
          <w:szCs w:val="20"/>
          <w:u w:val="single"/>
        </w:rPr>
        <w:t>krioablacja</w:t>
      </w:r>
      <w:proofErr w:type="spellEnd"/>
      <w:r w:rsidRPr="00E73B83">
        <w:rPr>
          <w:rFonts w:ascii="Times New Roman" w:hAnsi="Times New Roman"/>
          <w:b/>
          <w:sz w:val="20"/>
          <w:szCs w:val="20"/>
          <w:u w:val="single"/>
        </w:rPr>
        <w:t>) przez cewnik wraz z konsultacją i kwalifikacją pacjenta.</w:t>
      </w:r>
    </w:p>
    <w:p w14:paraId="111C46E7" w14:textId="77777777" w:rsidR="00C71DE0" w:rsidRPr="00E73B83" w:rsidRDefault="00C71DE0" w:rsidP="00C71DE0">
      <w:pPr>
        <w:pStyle w:val="Standard"/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87ADD41" w14:textId="2E0B21CE" w:rsidR="00C71DE0" w:rsidRPr="00DC4049" w:rsidRDefault="00C71DE0" w:rsidP="006711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lekarza</w:t>
      </w:r>
      <w:r w:rsidRPr="00AC56B9">
        <w:rPr>
          <w:rFonts w:ascii="Times New Roman" w:hAnsi="Times New Roman"/>
          <w:bCs/>
          <w:sz w:val="20"/>
          <w:szCs w:val="20"/>
        </w:rPr>
        <w:t xml:space="preserve"> w w/w zakresie w Oddziale </w:t>
      </w:r>
      <w:r>
        <w:rPr>
          <w:rFonts w:ascii="Times New Roman" w:hAnsi="Times New Roman"/>
          <w:bCs/>
          <w:sz w:val="20"/>
          <w:szCs w:val="20"/>
        </w:rPr>
        <w:t>Kardiologii</w:t>
      </w:r>
      <w:r w:rsidRPr="00AC56B9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  <w:bookmarkStart w:id="2" w:name="_Hlk71718832"/>
    </w:p>
    <w:p w14:paraId="1C86F62F" w14:textId="77777777" w:rsidR="00C71DE0" w:rsidRDefault="00C71DE0" w:rsidP="00C71D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3.4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09F2E63" w14:textId="77777777" w:rsidR="00C71DE0" w:rsidRPr="00DA0307" w:rsidRDefault="00C71DE0" w:rsidP="00C71DE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5C3401D" w14:textId="77777777" w:rsidR="00C71DE0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045EE8DA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1F5E9D69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3482D43A" w:rsidR="006A0B4D" w:rsidRPr="0073492D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73492D">
        <w:rPr>
          <w:rFonts w:ascii="Times New Roman" w:hAnsi="Times New Roman"/>
          <w:bCs/>
          <w:iCs/>
          <w:sz w:val="20"/>
          <w:szCs w:val="20"/>
          <w:u w:val="single"/>
        </w:rPr>
        <w:t>/opcjonalnie w trakcie specjalizacji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14:paraId="1C4E68FE" w14:textId="733BFD39" w:rsidR="004A3977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E6A3286" w14:textId="77777777" w:rsidR="007B01B9" w:rsidRPr="006C29EC" w:rsidRDefault="007B01B9" w:rsidP="007B01B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66351896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1B20F78E" w14:textId="77777777" w:rsidR="007B01B9" w:rsidRDefault="007B01B9" w:rsidP="007B01B9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chirurgii szczękowo-twarzowej</w:t>
      </w:r>
    </w:p>
    <w:p w14:paraId="5AC5B0E4" w14:textId="77777777" w:rsidR="007B01B9" w:rsidRDefault="007B01B9" w:rsidP="007B01B9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D1FFE68" w14:textId="77777777" w:rsidR="007B01B9" w:rsidRPr="003A62B0" w:rsidRDefault="007B01B9" w:rsidP="007B01B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zakresy: 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2, III.3</w:t>
      </w:r>
    </w:p>
    <w:p w14:paraId="7F6FC4FA" w14:textId="77777777" w:rsidR="007B01B9" w:rsidRPr="00F43509" w:rsidRDefault="007B01B9" w:rsidP="007B01B9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bCs/>
          <w:sz w:val="20"/>
          <w:szCs w:val="20"/>
        </w:rPr>
        <w:t xml:space="preserve">neurologii lub rehabilitacji medycznej, </w:t>
      </w:r>
      <w:r w:rsidRPr="00F43509">
        <w:rPr>
          <w:rFonts w:ascii="Times New Roman" w:hAnsi="Times New Roman"/>
          <w:sz w:val="20"/>
          <w:szCs w:val="20"/>
        </w:rPr>
        <w:t xml:space="preserve"> lub</w:t>
      </w:r>
    </w:p>
    <w:p w14:paraId="7DE4ABEB" w14:textId="77777777" w:rsidR="007B01B9" w:rsidRPr="00F43509" w:rsidRDefault="007B01B9" w:rsidP="007B01B9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sz w:val="20"/>
          <w:szCs w:val="20"/>
        </w:rPr>
        <w:t xml:space="preserve">w </w:t>
      </w:r>
      <w:r w:rsidRPr="00F43509">
        <w:rPr>
          <w:rFonts w:ascii="Times New Roman" w:hAnsi="Times New Roman"/>
          <w:bCs/>
          <w:sz w:val="20"/>
          <w:szCs w:val="20"/>
        </w:rPr>
        <w:t xml:space="preserve"> trakcie specjalizacji w dziedzinie neurologii lub rehabilitacji medycznej (tj. minimum drugi rok specjalizacji),</w:t>
      </w:r>
    </w:p>
    <w:p w14:paraId="48A45560" w14:textId="77777777" w:rsidR="007B01B9" w:rsidRPr="00EB6230" w:rsidRDefault="007B01B9" w:rsidP="007B01B9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36C1937" w14:textId="77777777" w:rsidR="007B01B9" w:rsidRPr="003A62B0" w:rsidRDefault="007B01B9" w:rsidP="007B01B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: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4, III.5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5104EE9" w14:textId="77777777" w:rsidR="007B01B9" w:rsidRPr="003A62B0" w:rsidRDefault="007B01B9" w:rsidP="007B01B9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a), radiologii i diagnostyki obrazowej oraz</w:t>
      </w:r>
      <w:r w:rsidRPr="003A62B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dla zakresu  III.4 </w:t>
      </w:r>
      <w:r w:rsidRPr="003A62B0">
        <w:rPr>
          <w:rFonts w:ascii="Times New Roman" w:hAnsi="Times New Roman"/>
          <w:b/>
          <w:sz w:val="20"/>
          <w:szCs w:val="20"/>
        </w:rPr>
        <w:t xml:space="preserve">dodatkowo </w:t>
      </w:r>
      <w:r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3A62B0">
        <w:rPr>
          <w:rFonts w:ascii="Times New Roman" w:hAnsi="Times New Roman"/>
          <w:b/>
          <w:sz w:val="20"/>
          <w:szCs w:val="20"/>
        </w:rPr>
        <w:t>,</w:t>
      </w:r>
    </w:p>
    <w:p w14:paraId="1DB02B1F" w14:textId="77777777" w:rsidR="007B01B9" w:rsidRDefault="007B01B9" w:rsidP="007B01B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0A72FC03" w14:textId="77777777" w:rsidR="007B01B9" w:rsidRPr="006C29EC" w:rsidRDefault="007B01B9" w:rsidP="007B01B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6, III.7</w:t>
      </w:r>
    </w:p>
    <w:p w14:paraId="783AB7F5" w14:textId="77777777" w:rsidR="007B01B9" w:rsidRDefault="007B01B9" w:rsidP="007B01B9">
      <w:pPr>
        <w:pStyle w:val="Akapitzlist"/>
        <w:numPr>
          <w:ilvl w:val="0"/>
          <w:numId w:val="4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3B80">
        <w:rPr>
          <w:rFonts w:ascii="Times New Roman" w:hAnsi="Times New Roman"/>
          <w:bCs/>
          <w:sz w:val="20"/>
          <w:szCs w:val="20"/>
        </w:rPr>
        <w:lastRenderedPageBreak/>
        <w:t>kardiologii oraz</w:t>
      </w:r>
      <w:r w:rsidRPr="001C3B80">
        <w:rPr>
          <w:rFonts w:ascii="Times New Roman" w:hAnsi="Times New Roman"/>
          <w:b/>
          <w:sz w:val="20"/>
          <w:szCs w:val="20"/>
        </w:rPr>
        <w:t xml:space="preserve"> dla zakresu  III.</w:t>
      </w:r>
      <w:r>
        <w:rPr>
          <w:rFonts w:ascii="Times New Roman" w:hAnsi="Times New Roman"/>
          <w:b/>
          <w:sz w:val="20"/>
          <w:szCs w:val="20"/>
        </w:rPr>
        <w:t>7</w:t>
      </w:r>
      <w:r w:rsidRPr="001C3B80">
        <w:rPr>
          <w:rFonts w:ascii="Times New Roman" w:hAnsi="Times New Roman"/>
          <w:b/>
          <w:sz w:val="20"/>
          <w:szCs w:val="20"/>
        </w:rPr>
        <w:t xml:space="preserve"> dodatkowo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Certyfikat Indywidualny Polskiego Towarzystwa Kardiologicznego elektrofizjologii w zakresie diagnostyki elektrofizjologicznej i ablacji podstawowych, ablacji migotania przedsionków, ablacji o wysokim stopniu trudności</w:t>
      </w:r>
      <w:r w:rsidRPr="001C3B80">
        <w:rPr>
          <w:rFonts w:ascii="Times New Roman" w:hAnsi="Times New Roman"/>
          <w:b/>
          <w:sz w:val="20"/>
          <w:szCs w:val="20"/>
        </w:rPr>
        <w:t>,</w:t>
      </w:r>
      <w:bookmarkEnd w:id="3"/>
    </w:p>
    <w:p w14:paraId="65EA1BB7" w14:textId="77777777" w:rsidR="00BB7E7B" w:rsidRPr="00201FE3" w:rsidRDefault="00BB7E7B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8640A6E" w14:textId="7C8F9423"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6310313" w14:textId="77777777"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0912A0C9" w14:textId="3F0A1639" w:rsidR="002A2AD1" w:rsidRPr="00F54F53" w:rsidRDefault="002A2AD1" w:rsidP="002A2AD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więcej niż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dot.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Z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>akres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ów III.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2</w:t>
      </w:r>
      <w:bookmarkStart w:id="4" w:name="_GoBack"/>
      <w:bookmarkEnd w:id="4"/>
      <w:r>
        <w:rPr>
          <w:rFonts w:ascii="Times New Roman" w:eastAsia="Times New Roman" w:hAnsi="Times New Roman"/>
          <w:b/>
          <w:sz w:val="20"/>
          <w:szCs w:val="20"/>
          <w:u w:val="single"/>
        </w:rPr>
        <w:t>,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 III.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3</w:t>
      </w:r>
      <w:r w:rsidRPr="006A7079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ogłoszony przez Udzielającego zamówienia. </w:t>
      </w:r>
    </w:p>
    <w:p w14:paraId="6F08E41C" w14:textId="432ACD08" w:rsidR="004B24A5" w:rsidRPr="00F54F53" w:rsidRDefault="004B24A5" w:rsidP="002A2AD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4241D16A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031D0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d</w:t>
      </w:r>
      <w:r w:rsidR="0067113B">
        <w:rPr>
          <w:rFonts w:ascii="Times New Roman" w:eastAsia="Arial" w:hAnsi="Times New Roman"/>
          <w:b/>
          <w:sz w:val="20"/>
          <w:szCs w:val="20"/>
        </w:rPr>
        <w:t xml:space="preserve"> 28.05.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1706CC">
        <w:rPr>
          <w:rFonts w:ascii="Times New Roman" w:hAnsi="Times New Roman"/>
          <w:b/>
          <w:sz w:val="20"/>
          <w:szCs w:val="20"/>
        </w:rPr>
        <w:t>1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67113B">
        <w:rPr>
          <w:rFonts w:ascii="Times New Roman" w:eastAsia="Times New Roman" w:hAnsi="Times New Roman"/>
          <w:b/>
          <w:bCs/>
          <w:sz w:val="20"/>
          <w:szCs w:val="20"/>
        </w:rPr>
        <w:t>28.05.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45851C6E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7113B">
        <w:rPr>
          <w:rFonts w:ascii="Times New Roman" w:eastAsia="Times New Roman" w:hAnsi="Times New Roman"/>
          <w:b/>
          <w:sz w:val="20"/>
          <w:szCs w:val="20"/>
        </w:rPr>
        <w:t>28.05.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5015535A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7113B">
        <w:rPr>
          <w:rFonts w:ascii="Times New Roman" w:eastAsia="Times New Roman" w:hAnsi="Times New Roman"/>
          <w:b/>
          <w:sz w:val="20"/>
          <w:szCs w:val="20"/>
        </w:rPr>
        <w:t>28.05.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</w:t>
      </w:r>
      <w:r w:rsidR="00D36433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lastRenderedPageBreak/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71E1F310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4031D0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4031D0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49E9670E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67113B">
        <w:rPr>
          <w:rFonts w:ascii="Times New Roman" w:hAnsi="Times New Roman"/>
          <w:b/>
          <w:sz w:val="20"/>
          <w:szCs w:val="20"/>
        </w:rPr>
        <w:t>14.06.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5E4EDE1C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67113B">
        <w:rPr>
          <w:rFonts w:ascii="Times New Roman" w:hAnsi="Times New Roman"/>
          <w:b/>
          <w:sz w:val="20"/>
          <w:szCs w:val="20"/>
        </w:rPr>
        <w:t>14.06.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5AEE5AD1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67113B">
        <w:rPr>
          <w:rFonts w:ascii="Times New Roman" w:hAnsi="Times New Roman"/>
          <w:b/>
          <w:sz w:val="20"/>
          <w:szCs w:val="20"/>
        </w:rPr>
        <w:t>14.06.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61951078" w:rsid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>6</w:t>
      </w:r>
      <w:r w:rsidRPr="00E9470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EA5C02F" w14:textId="1A89F91C" w:rsidR="00B85DCE" w:rsidRPr="00B85DCE" w:rsidRDefault="00B85DCE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7FAD3BEC" w14:textId="63C22BBA" w:rsidR="00E94708" w:rsidRPr="00B85DCE" w:rsidRDefault="00E94708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45B33FEA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67113B">
        <w:rPr>
          <w:rFonts w:ascii="Times New Roman" w:hAnsi="Times New Roman"/>
          <w:b/>
          <w:sz w:val="20"/>
          <w:szCs w:val="20"/>
        </w:rPr>
        <w:t>18.05.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7777777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77777777"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7443582F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67113B">
        <w:rPr>
          <w:rFonts w:ascii="Times New Roman" w:eastAsia="Times New Roman" w:hAnsi="Times New Roman"/>
          <w:sz w:val="20"/>
          <w:szCs w:val="20"/>
        </w:rPr>
        <w:t xml:space="preserve">14 maja 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2A2AD1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2AD1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2A2AD1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C66791C"/>
    <w:multiLevelType w:val="hybridMultilevel"/>
    <w:tmpl w:val="B4B88A08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9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FC5BF0"/>
    <w:multiLevelType w:val="hybridMultilevel"/>
    <w:tmpl w:val="164E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5"/>
  </w:num>
  <w:num w:numId="5">
    <w:abstractNumId w:val="23"/>
  </w:num>
  <w:num w:numId="6">
    <w:abstractNumId w:val="11"/>
  </w:num>
  <w:num w:numId="7">
    <w:abstractNumId w:val="52"/>
  </w:num>
  <w:num w:numId="8">
    <w:abstractNumId w:val="4"/>
  </w:num>
  <w:num w:numId="9">
    <w:abstractNumId w:val="17"/>
  </w:num>
  <w:num w:numId="10">
    <w:abstractNumId w:val="50"/>
  </w:num>
  <w:num w:numId="11">
    <w:abstractNumId w:val="16"/>
  </w:num>
  <w:num w:numId="12">
    <w:abstractNumId w:val="47"/>
  </w:num>
  <w:num w:numId="13">
    <w:abstractNumId w:val="29"/>
  </w:num>
  <w:num w:numId="14">
    <w:abstractNumId w:val="48"/>
  </w:num>
  <w:num w:numId="15">
    <w:abstractNumId w:val="15"/>
  </w:num>
  <w:num w:numId="16">
    <w:abstractNumId w:val="49"/>
  </w:num>
  <w:num w:numId="17">
    <w:abstractNumId w:val="45"/>
  </w:num>
  <w:num w:numId="18">
    <w:abstractNumId w:val="21"/>
  </w:num>
  <w:num w:numId="19">
    <w:abstractNumId w:val="40"/>
  </w:num>
  <w:num w:numId="20">
    <w:abstractNumId w:val="56"/>
  </w:num>
  <w:num w:numId="21">
    <w:abstractNumId w:val="20"/>
  </w:num>
  <w:num w:numId="22">
    <w:abstractNumId w:val="33"/>
  </w:num>
  <w:num w:numId="23">
    <w:abstractNumId w:val="31"/>
  </w:num>
  <w:num w:numId="24">
    <w:abstractNumId w:val="55"/>
  </w:num>
  <w:num w:numId="25">
    <w:abstractNumId w:val="53"/>
  </w:num>
  <w:num w:numId="26">
    <w:abstractNumId w:val="25"/>
  </w:num>
  <w:num w:numId="27">
    <w:abstractNumId w:val="36"/>
  </w:num>
  <w:num w:numId="28">
    <w:abstractNumId w:val="39"/>
  </w:num>
  <w:num w:numId="29">
    <w:abstractNumId w:val="51"/>
  </w:num>
  <w:num w:numId="30">
    <w:abstractNumId w:val="42"/>
  </w:num>
  <w:num w:numId="31">
    <w:abstractNumId w:val="54"/>
  </w:num>
  <w:num w:numId="32">
    <w:abstractNumId w:val="43"/>
  </w:num>
  <w:num w:numId="33">
    <w:abstractNumId w:val="24"/>
  </w:num>
  <w:num w:numId="34">
    <w:abstractNumId w:val="14"/>
  </w:num>
  <w:num w:numId="35">
    <w:abstractNumId w:val="35"/>
  </w:num>
  <w:num w:numId="36">
    <w:abstractNumId w:val="57"/>
  </w:num>
  <w:num w:numId="37">
    <w:abstractNumId w:val="41"/>
  </w:num>
  <w:num w:numId="38">
    <w:abstractNumId w:val="22"/>
  </w:num>
  <w:num w:numId="39">
    <w:abstractNumId w:val="26"/>
  </w:num>
  <w:num w:numId="40">
    <w:abstractNumId w:val="37"/>
  </w:num>
  <w:num w:numId="41">
    <w:abstractNumId w:val="28"/>
  </w:num>
  <w:num w:numId="42">
    <w:abstractNumId w:val="30"/>
  </w:num>
  <w:num w:numId="43">
    <w:abstractNumId w:val="34"/>
  </w:num>
  <w:num w:numId="44">
    <w:abstractNumId w:val="58"/>
  </w:num>
  <w:num w:numId="45">
    <w:abstractNumId w:val="32"/>
  </w:num>
  <w:num w:numId="46">
    <w:abstractNumId w:val="46"/>
  </w:num>
  <w:num w:numId="47">
    <w:abstractNumId w:val="44"/>
  </w:num>
  <w:num w:numId="4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421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43BBE"/>
    <w:rsid w:val="00046471"/>
    <w:rsid w:val="000510AD"/>
    <w:rsid w:val="00053908"/>
    <w:rsid w:val="00053EDC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1FE3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6B89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2AD1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48F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203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84B42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527"/>
    <w:rsid w:val="003F4895"/>
    <w:rsid w:val="003F6E35"/>
    <w:rsid w:val="003F7DB1"/>
    <w:rsid w:val="004008F2"/>
    <w:rsid w:val="0040111F"/>
    <w:rsid w:val="004031D0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038"/>
    <w:rsid w:val="004C4531"/>
    <w:rsid w:val="004C4A71"/>
    <w:rsid w:val="004C5C03"/>
    <w:rsid w:val="004C5DA4"/>
    <w:rsid w:val="004C69F0"/>
    <w:rsid w:val="004D22A1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2D4F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E7F4B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13B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1E28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2371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1B9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059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4EE"/>
    <w:rsid w:val="008D5B93"/>
    <w:rsid w:val="008D68B9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2B6F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DCE"/>
    <w:rsid w:val="00B85E3C"/>
    <w:rsid w:val="00B86640"/>
    <w:rsid w:val="00B87843"/>
    <w:rsid w:val="00B87B29"/>
    <w:rsid w:val="00B90AE7"/>
    <w:rsid w:val="00B90BF3"/>
    <w:rsid w:val="00B91C68"/>
    <w:rsid w:val="00B91EAD"/>
    <w:rsid w:val="00B954D2"/>
    <w:rsid w:val="00B95ECC"/>
    <w:rsid w:val="00B975E7"/>
    <w:rsid w:val="00B97B05"/>
    <w:rsid w:val="00BA1E3F"/>
    <w:rsid w:val="00BA52C0"/>
    <w:rsid w:val="00BA6563"/>
    <w:rsid w:val="00BA6955"/>
    <w:rsid w:val="00BB250B"/>
    <w:rsid w:val="00BB34A4"/>
    <w:rsid w:val="00BB5E6B"/>
    <w:rsid w:val="00BB734A"/>
    <w:rsid w:val="00BB7E7B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12C08"/>
    <w:rsid w:val="00C1380F"/>
    <w:rsid w:val="00C13C45"/>
    <w:rsid w:val="00C153A3"/>
    <w:rsid w:val="00C162F8"/>
    <w:rsid w:val="00C17656"/>
    <w:rsid w:val="00C208FA"/>
    <w:rsid w:val="00C2152B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25A6"/>
    <w:rsid w:val="00C65AE8"/>
    <w:rsid w:val="00C7052B"/>
    <w:rsid w:val="00C71DE0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8603D"/>
    <w:rsid w:val="00C91555"/>
    <w:rsid w:val="00C91A51"/>
    <w:rsid w:val="00C92E9C"/>
    <w:rsid w:val="00C93709"/>
    <w:rsid w:val="00C96416"/>
    <w:rsid w:val="00CA0055"/>
    <w:rsid w:val="00CA11CF"/>
    <w:rsid w:val="00CA151D"/>
    <w:rsid w:val="00CA1A3B"/>
    <w:rsid w:val="00CA1ACB"/>
    <w:rsid w:val="00CA29B2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6433"/>
    <w:rsid w:val="00D3745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0307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C4049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C26"/>
    <w:rsid w:val="00E278C2"/>
    <w:rsid w:val="00E3166D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12B0"/>
    <w:rsid w:val="00E6386C"/>
    <w:rsid w:val="00E64CBB"/>
    <w:rsid w:val="00E65DB7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14CC8765-1DC1-4887-BDF0-E8811A8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352D-5AC5-482A-BE21-5D109638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4421</Words>
  <Characters>26531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10</cp:revision>
  <cp:lastPrinted>2020-12-07T11:10:00Z</cp:lastPrinted>
  <dcterms:created xsi:type="dcterms:W3CDTF">2021-05-10T08:19:00Z</dcterms:created>
  <dcterms:modified xsi:type="dcterms:W3CDTF">2021-05-13T11:35:00Z</dcterms:modified>
</cp:coreProperties>
</file>