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4F9B0B54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016E27">
        <w:rPr>
          <w:rFonts w:ascii="Times New Roman" w:hAnsi="Times New Roman"/>
          <w:b/>
          <w:color w:val="auto"/>
          <w:sz w:val="20"/>
          <w:szCs w:val="20"/>
        </w:rPr>
        <w:t>77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C5AB4A" w14:textId="77777777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A5BAA" w:rsidRPr="00FA22FE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407666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4FB40F1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9B4215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1E70496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4BD71E6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38E74974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84E99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A730DBC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2B578" w14:textId="77777777" w:rsidR="006A5BAA" w:rsidRPr="00FE423B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1658A413" w14:textId="77777777" w:rsidR="006A5BAA" w:rsidRPr="00FA22FE" w:rsidRDefault="006A5BAA" w:rsidP="0040766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619B1A88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655C50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73528F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2A3335AE" w14:textId="77777777" w:rsidR="006A5BAA" w:rsidRPr="00761F68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 w:val="restart"/>
          </w:tcPr>
          <w:p w14:paraId="099F2643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8B87D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79C9579F" w14:textId="77777777" w:rsidTr="00407666">
        <w:trPr>
          <w:trHeight w:val="834"/>
        </w:trPr>
        <w:tc>
          <w:tcPr>
            <w:tcW w:w="222" w:type="pct"/>
            <w:vMerge/>
            <w:vAlign w:val="center"/>
          </w:tcPr>
          <w:p w14:paraId="1BF9B4C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98A3EF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D5F4C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A1C077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56B778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303F441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C33779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1D7F5CAF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>III.2.Udzielanie świadczeń zdrowotnych w ramach kontraktu lekarskiego Pacjentom Spółki w zakresie konsultacji psychiatrycznych</w:t>
            </w:r>
          </w:p>
          <w:p w14:paraId="3A1358FA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lokalizacjach Spółki przy ul. Powstania Styczniowego 1 – Szpital Morski im. PCK oraz przy ul. Wójta Radtkego 1 – Szpital Św. Wincentego a Paulo.  </w:t>
            </w:r>
          </w:p>
        </w:tc>
        <w:tc>
          <w:tcPr>
            <w:tcW w:w="438" w:type="pct"/>
            <w:vMerge w:val="restart"/>
          </w:tcPr>
          <w:p w14:paraId="13493987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B30A73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6479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916479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148AD0A7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C736605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51F68A7C" w14:textId="77777777" w:rsidTr="00407666">
        <w:trPr>
          <w:trHeight w:val="905"/>
        </w:trPr>
        <w:tc>
          <w:tcPr>
            <w:tcW w:w="222" w:type="pct"/>
            <w:vMerge/>
            <w:vAlign w:val="center"/>
          </w:tcPr>
          <w:p w14:paraId="69BE21C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21AF2C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D49FE7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AB38F52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58DF4D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tr w:rsidR="006A5BAA" w:rsidRPr="00FA22FE" w14:paraId="2853B6D0" w14:textId="77777777" w:rsidTr="00407666">
        <w:trPr>
          <w:trHeight w:val="516"/>
        </w:trPr>
        <w:tc>
          <w:tcPr>
            <w:tcW w:w="222" w:type="pct"/>
            <w:vMerge w:val="restart"/>
            <w:vAlign w:val="center"/>
          </w:tcPr>
          <w:p w14:paraId="7A2BA19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76E3294B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Oddziale Hematologii i Transplantologii Szpiku </w:t>
            </w:r>
            <w:r w:rsidRPr="00E41E3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ordynacja i/lub dyżury lekarskie i/lub świadczenia  w Poradni Hematologii.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3B423CD" w14:textId="77777777" w:rsidR="006A5BAA" w:rsidRPr="00575569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30CE2533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III.3.1</w:t>
            </w:r>
          </w:p>
        </w:tc>
        <w:tc>
          <w:tcPr>
            <w:tcW w:w="2115" w:type="pct"/>
          </w:tcPr>
          <w:p w14:paraId="6F75D21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1608CD64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BC2880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F6AB90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C49050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20ECDDDB" w14:textId="77777777" w:rsidTr="00407666">
        <w:trPr>
          <w:trHeight w:val="516"/>
        </w:trPr>
        <w:tc>
          <w:tcPr>
            <w:tcW w:w="222" w:type="pct"/>
            <w:vMerge/>
            <w:vAlign w:val="center"/>
          </w:tcPr>
          <w:p w14:paraId="2E99236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EFF817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0D63BE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4B8649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F8A6C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235F5D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E0E2D4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67EA7FDB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3A07F03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96C5F8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C359514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115" w:type="pct"/>
          </w:tcPr>
          <w:p w14:paraId="2EA5263D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10B8C35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297CAD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A0BD8F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94E015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06543E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82E768C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2A37E25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F28E54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4AEFE0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15E14988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ECEA21F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54CF951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986B94C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7F4352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D4668CB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115" w:type="pct"/>
          </w:tcPr>
          <w:p w14:paraId="112F22F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Hematologii</w:t>
            </w:r>
          </w:p>
          <w:p w14:paraId="585C404E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61BD87C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16A3353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505845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FB22D35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7D27EA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297117C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AB423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DAA6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20F5630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</w:tbl>
    <w:p w14:paraId="023FC05D" w14:textId="77777777" w:rsidR="006A5BAA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77777777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AC002B2" w14:textId="77777777" w:rsidR="006A5BAA" w:rsidRPr="002F5C2A" w:rsidRDefault="006A5BAA" w:rsidP="006A5BAA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2F5C2A">
        <w:rPr>
          <w:rFonts w:ascii="Times New Roman" w:hAnsi="Times New Roman"/>
          <w:sz w:val="20"/>
          <w:szCs w:val="20"/>
        </w:rPr>
        <w:t>stawka za 1 punkt rozliczeniowy,</w:t>
      </w:r>
    </w:p>
    <w:p w14:paraId="433435A3" w14:textId="77777777" w:rsidR="006A5BAA" w:rsidRDefault="006A5BAA" w:rsidP="006A5BA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64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4.Ceną oferty dla </w:t>
      </w:r>
      <w:r w:rsidRPr="00FF4C52">
        <w:rPr>
          <w:rFonts w:ascii="Times New Roman" w:hAnsi="Times New Roman"/>
          <w:sz w:val="20"/>
          <w:szCs w:val="20"/>
          <w:shd w:val="clear" w:color="auto" w:fill="FFFFFF"/>
        </w:rPr>
        <w:t xml:space="preserve">zakresu III.2 jest  </w:t>
      </w:r>
      <w:r w:rsidRPr="00916479">
        <w:rPr>
          <w:rFonts w:ascii="Times New Roman" w:hAnsi="Times New Roman"/>
          <w:sz w:val="20"/>
          <w:szCs w:val="20"/>
        </w:rPr>
        <w:t xml:space="preserve">stawka za udzielenie </w:t>
      </w:r>
      <w:r w:rsidRPr="00916479">
        <w:rPr>
          <w:rFonts w:ascii="Times New Roman" w:hAnsi="Times New Roman"/>
          <w:bCs/>
          <w:sz w:val="20"/>
          <w:szCs w:val="20"/>
        </w:rPr>
        <w:t>1 konsultacji w zakresie psychiatrii  prawidłowo udokumentowanej.</w:t>
      </w:r>
    </w:p>
    <w:p w14:paraId="44FA994A" w14:textId="77777777" w:rsidR="006A5BAA" w:rsidRPr="003B0E21" w:rsidRDefault="006A5BAA" w:rsidP="006A5BA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5.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 III.3 jest 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 i/lub świadczenia w Poradni Hematologii.</w:t>
      </w:r>
    </w:p>
    <w:p w14:paraId="5CD77503" w14:textId="77777777" w:rsidR="006A5BAA" w:rsidRDefault="006A5BA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407666">
        <w:tc>
          <w:tcPr>
            <w:tcW w:w="4541" w:type="dxa"/>
          </w:tcPr>
          <w:p w14:paraId="4EEB427A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407666">
        <w:tc>
          <w:tcPr>
            <w:tcW w:w="4541" w:type="dxa"/>
          </w:tcPr>
          <w:p w14:paraId="010ECB87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AF85D24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51A258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MIESIĄCY (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ot. zakres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:  III.1, 2</w:t>
            </w:r>
            <w:r>
              <w:rPr>
                <w:rFonts w:ascii="Times New Roman" w:hAnsi="Times New Roman"/>
                <w:sz w:val="20"/>
                <w:szCs w:val="20"/>
              </w:rPr>
              <w:t>, 3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ORDYNACJI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( dot. zakres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_Hlk105489256"/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DYŻURÓW ( dot. zakres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BE260D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1CBF-8835-46F1-BC7E-F533ADC9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2022-07-27T05:58:00Z</dcterms:created>
  <dcterms:modified xsi:type="dcterms:W3CDTF">2022-07-27T06:14:00Z</dcterms:modified>
</cp:coreProperties>
</file>