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8E" w:rsidRDefault="00367A8E" w:rsidP="00367A8E"/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536FA8">
        <w:rPr>
          <w:rFonts w:ascii="Times New Roman" w:hAnsi="Times New Roman"/>
          <w:b/>
          <w:sz w:val="24"/>
          <w:szCs w:val="24"/>
        </w:rPr>
        <w:t>83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536FA8">
        <w:rPr>
          <w:rFonts w:ascii="Times New Roman" w:hAnsi="Times New Roman"/>
          <w:b/>
          <w:spacing w:val="20"/>
          <w:sz w:val="24"/>
          <w:szCs w:val="24"/>
        </w:rPr>
        <w:t>06</w:t>
      </w:r>
      <w:r>
        <w:rPr>
          <w:rFonts w:ascii="Times New Roman" w:hAnsi="Times New Roman"/>
          <w:b/>
          <w:spacing w:val="20"/>
          <w:sz w:val="24"/>
          <w:szCs w:val="24"/>
        </w:rPr>
        <w:t>.0</w:t>
      </w:r>
      <w:r w:rsidR="00536FA8">
        <w:rPr>
          <w:rFonts w:ascii="Times New Roman" w:hAnsi="Times New Roman"/>
          <w:b/>
          <w:spacing w:val="20"/>
          <w:sz w:val="24"/>
          <w:szCs w:val="24"/>
        </w:rPr>
        <w:t>7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>202</w:t>
      </w:r>
      <w:r>
        <w:rPr>
          <w:rFonts w:ascii="Times New Roman" w:hAnsi="Times New Roman"/>
          <w:b/>
          <w:spacing w:val="20"/>
          <w:sz w:val="24"/>
          <w:szCs w:val="24"/>
        </w:rPr>
        <w:t>3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I POŁOŻNEJ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367A8E" w:rsidRDefault="00367A8E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536FA8">
        <w:rPr>
          <w:rFonts w:ascii="Times New Roman" w:hAnsi="Times New Roman"/>
          <w:b/>
          <w:sz w:val="20"/>
          <w:szCs w:val="20"/>
        </w:rPr>
        <w:t>lipiec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Przedmiotem konkursu jest udzielanie świadczeń zdrowotnych przez pielęgniarki</w:t>
      </w:r>
      <w:r>
        <w:rPr>
          <w:rFonts w:ascii="Times New Roman" w:hAnsi="Times New Roman"/>
          <w:sz w:val="20"/>
          <w:szCs w:val="20"/>
        </w:rPr>
        <w:t>, położne</w:t>
      </w:r>
      <w:r w:rsidRPr="00306198">
        <w:rPr>
          <w:rFonts w:ascii="Times New Roman" w:hAnsi="Times New Roman"/>
          <w:sz w:val="20"/>
          <w:szCs w:val="20"/>
        </w:rPr>
        <w:t xml:space="preserve">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0" w:name="_Hlk119487736"/>
      <w:r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bookmarkEnd w:id="0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4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36FA8">
        <w:rPr>
          <w:rFonts w:ascii="Times New Roman" w:hAnsi="Times New Roman"/>
          <w:sz w:val="20"/>
          <w:szCs w:val="20"/>
          <w:u w:val="single"/>
        </w:rPr>
        <w:t>800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B67F6A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Pr="007C5D7D" w:rsidRDefault="00367A8E" w:rsidP="00367A8E">
      <w:pPr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bookmarkStart w:id="1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1"/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536FA8">
        <w:rPr>
          <w:rFonts w:ascii="Times New Roman" w:hAnsi="Times New Roman"/>
          <w:sz w:val="20"/>
          <w:szCs w:val="20"/>
          <w:u w:val="single"/>
        </w:rPr>
        <w:t>540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B67F6A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:rsidR="00367A8E" w:rsidRPr="00267488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2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267488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536FA8">
        <w:rPr>
          <w:rFonts w:ascii="Times New Roman" w:hAnsi="Times New Roman"/>
          <w:sz w:val="20"/>
          <w:szCs w:val="20"/>
          <w:u w:val="single"/>
        </w:rPr>
        <w:t>400</w:t>
      </w:r>
      <w:r w:rsidRPr="0026748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367A8E" w:rsidRPr="00434A20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Pr="004625C7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Pr="007A7E2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 w:rsidR="00536FA8">
        <w:rPr>
          <w:rFonts w:ascii="Times New Roman" w:hAnsi="Times New Roman"/>
          <w:bCs/>
          <w:sz w:val="20"/>
          <w:szCs w:val="20"/>
        </w:rPr>
        <w:t>10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536FA8">
        <w:rPr>
          <w:rFonts w:ascii="Times New Roman" w:hAnsi="Times New Roman"/>
          <w:sz w:val="20"/>
          <w:szCs w:val="20"/>
          <w:u w:val="single"/>
        </w:rPr>
        <w:t>450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34790517"/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4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155491">
        <w:rPr>
          <w:rFonts w:ascii="Times New Roman" w:hAnsi="Times New Roman"/>
          <w:sz w:val="20"/>
          <w:szCs w:val="20"/>
          <w:u w:val="single"/>
        </w:rPr>
        <w:t>800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2"/>
    <w:p w:rsidR="00367A8E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55491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452AE0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55491">
        <w:rPr>
          <w:rFonts w:ascii="Times New Roman" w:hAnsi="Times New Roman"/>
          <w:sz w:val="20"/>
          <w:szCs w:val="20"/>
          <w:u w:val="single"/>
        </w:rPr>
        <w:t>600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Pr="004636A1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Pr="001E1C3D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55491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położną w 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Ginekologiczno-Położniczym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67A8E" w:rsidRPr="00C858AB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1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</w:t>
      </w:r>
      <w:r w:rsidR="00155491">
        <w:rPr>
          <w:rFonts w:ascii="Times New Roman" w:hAnsi="Times New Roman"/>
          <w:bCs/>
          <w:sz w:val="20"/>
          <w:szCs w:val="20"/>
        </w:rPr>
        <w:t>ą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Ginekologiczno-Położniczym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858AB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wypracowania łączną pulą godzin wynoszącą średniomiesięcznie </w:t>
      </w:r>
      <w:r w:rsidR="00155491">
        <w:rPr>
          <w:rFonts w:ascii="Times New Roman" w:hAnsi="Times New Roman"/>
          <w:sz w:val="20"/>
          <w:szCs w:val="20"/>
          <w:u w:val="single"/>
        </w:rPr>
        <w:t>162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godzin.  </w:t>
      </w:r>
    </w:p>
    <w:p w:rsidR="00367A8E" w:rsidRPr="00B67F6A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Pr="00D12731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7A8E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55491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367A8E" w:rsidRPr="00306198" w:rsidRDefault="00367A8E" w:rsidP="00367A8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4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452AE0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55491">
        <w:rPr>
          <w:rFonts w:ascii="Times New Roman" w:hAnsi="Times New Roman"/>
          <w:sz w:val="20"/>
          <w:szCs w:val="20"/>
          <w:u w:val="single"/>
        </w:rPr>
        <w:t>800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367A8E" w:rsidRPr="003374BF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Pr="001E1C3D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67A8E" w:rsidRPr="00980465" w:rsidRDefault="00367A8E" w:rsidP="00367A8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367A8E" w:rsidRDefault="00367A8E" w:rsidP="00367A8E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55491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</w:t>
      </w:r>
      <w:r w:rsidR="00155491">
        <w:rPr>
          <w:rFonts w:ascii="Times New Roman" w:hAnsi="Times New Roman"/>
          <w:b/>
          <w:bCs/>
          <w:sz w:val="20"/>
          <w:szCs w:val="20"/>
          <w:u w:val="single"/>
        </w:rPr>
        <w:t>w Oddziale Urologii, Urologii Onkologicznej i Andrologicznej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155491">
        <w:rPr>
          <w:rFonts w:ascii="Times New Roman" w:hAnsi="Times New Roman"/>
          <w:sz w:val="20"/>
          <w:szCs w:val="20"/>
          <w:shd w:val="clear" w:color="auto" w:fill="FFFFFF"/>
        </w:rPr>
        <w:t xml:space="preserve"> 2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 w:rsidR="00155491">
        <w:rPr>
          <w:rFonts w:ascii="Times New Roman" w:hAnsi="Times New Roman"/>
          <w:bCs/>
          <w:sz w:val="20"/>
          <w:szCs w:val="20"/>
        </w:rPr>
        <w:t>i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 w:rsidR="00155491">
        <w:rPr>
          <w:rFonts w:ascii="Times New Roman" w:hAnsi="Times New Roman"/>
          <w:bCs/>
          <w:sz w:val="20"/>
          <w:szCs w:val="20"/>
        </w:rPr>
        <w:t>w Oddziale Urologii, Urologii Onkologicznej i Andrologicznej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67A8E" w:rsidRPr="00306198" w:rsidRDefault="00367A8E" w:rsidP="00367A8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55491">
        <w:rPr>
          <w:rFonts w:ascii="Times New Roman" w:hAnsi="Times New Roman"/>
          <w:sz w:val="20"/>
          <w:szCs w:val="20"/>
          <w:u w:val="single"/>
        </w:rPr>
        <w:t>380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367A8E" w:rsidRPr="00434A20" w:rsidRDefault="00367A8E" w:rsidP="00367A8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67A8E" w:rsidRPr="00306198" w:rsidRDefault="00367A8E" w:rsidP="00367A8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 xml:space="preserve">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Start w:id="3" w:name="_Hlk106100317"/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3"/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367A8E" w:rsidRPr="004625C7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6E25F0">
        <w:rPr>
          <w:rFonts w:ascii="Times New Roman" w:hAnsi="Times New Roman"/>
          <w:sz w:val="20"/>
          <w:szCs w:val="20"/>
          <w:u w:val="single"/>
        </w:rPr>
        <w:t>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7A8E" w:rsidRPr="00F03AB3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  <w:bookmarkEnd w:id="4"/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</w:t>
      </w:r>
      <w:r w:rsidRPr="009D3900">
        <w:rPr>
          <w:rFonts w:ascii="Times New Roman" w:hAnsi="Times New Roman"/>
          <w:sz w:val="20"/>
          <w:szCs w:val="20"/>
        </w:rPr>
        <w:t>świadczenie usług zdrowotnych Oferent winien złożyć w wniosek o rozwiązanie łączącej go ze Spółką Szpitale Pomorskie umowy zgodnie z okresem wypowiedzenia.</w:t>
      </w:r>
    </w:p>
    <w:p w:rsidR="006E25F0" w:rsidRDefault="006E25F0" w:rsidP="006E25F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6E25F0" w:rsidRPr="009D3900" w:rsidRDefault="006E25F0" w:rsidP="006E25F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</w:t>
      </w: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podany okres do uzyskania dodatkowej punktacji – zgodnie z danymi zaoferowanymi na formularzu ofertowym – kryteria oceny punktowej.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</w:t>
      </w:r>
      <w:r w:rsidRPr="00306198">
        <w:rPr>
          <w:rFonts w:ascii="Times New Roman" w:hAnsi="Times New Roman"/>
          <w:sz w:val="20"/>
          <w:szCs w:val="20"/>
        </w:rPr>
        <w:lastRenderedPageBreak/>
        <w:t xml:space="preserve">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E25F0">
        <w:rPr>
          <w:rFonts w:ascii="Times New Roman" w:hAnsi="Times New Roman"/>
          <w:b/>
          <w:bCs/>
          <w:sz w:val="20"/>
          <w:szCs w:val="20"/>
        </w:rPr>
        <w:t>83</w:t>
      </w:r>
      <w:r w:rsidRPr="00306198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6E25F0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6E25F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>
        <w:rPr>
          <w:rFonts w:ascii="Times New Roman" w:hAnsi="Times New Roman"/>
          <w:b/>
          <w:sz w:val="20"/>
          <w:szCs w:val="20"/>
        </w:rPr>
        <w:t>10</w:t>
      </w:r>
      <w:r w:rsidRPr="00306198">
        <w:rPr>
          <w:rFonts w:ascii="Times New Roman" w:hAnsi="Times New Roman"/>
          <w:b/>
          <w:sz w:val="20"/>
          <w:szCs w:val="20"/>
        </w:rPr>
        <w:t>.00” – składać w Kancelarii Spółki, budynek nr 6/parter</w:t>
      </w:r>
      <w:r>
        <w:rPr>
          <w:rFonts w:ascii="Times New Roman" w:hAnsi="Times New Roman"/>
          <w:b/>
          <w:sz w:val="20"/>
          <w:szCs w:val="20"/>
        </w:rPr>
        <w:t xml:space="preserve"> lub w Kancelarii HR/I piętro</w:t>
      </w:r>
      <w:r w:rsidRPr="00306198">
        <w:rPr>
          <w:rFonts w:ascii="Times New Roman" w:hAnsi="Times New Roman"/>
          <w:b/>
          <w:sz w:val="20"/>
          <w:szCs w:val="20"/>
        </w:rPr>
        <w:t xml:space="preserve">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6E25F0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6E25F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8.00.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:rsidR="00367A8E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E25F0">
        <w:rPr>
          <w:rFonts w:ascii="Times New Roman" w:hAnsi="Times New Roman"/>
          <w:b/>
          <w:bCs/>
          <w:sz w:val="20"/>
          <w:szCs w:val="20"/>
        </w:rPr>
        <w:t>20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 w:rsidR="006E25F0"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367A8E" w:rsidRPr="006E25F0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6E25F0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6E25F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</w:t>
      </w:r>
      <w:r w:rsidR="006E25F0">
        <w:rPr>
          <w:rFonts w:ascii="Times New Roman" w:hAnsi="Times New Roman"/>
          <w:b/>
          <w:sz w:val="20"/>
          <w:szCs w:val="20"/>
        </w:rPr>
        <w:t>10</w:t>
      </w:r>
      <w:r w:rsidRPr="00306198">
        <w:rPr>
          <w:rFonts w:ascii="Times New Roman" w:hAnsi="Times New Roman"/>
          <w:b/>
          <w:sz w:val="20"/>
          <w:szCs w:val="20"/>
        </w:rPr>
        <w:t>.00.</w:t>
      </w:r>
    </w:p>
    <w:p w:rsidR="006E25F0" w:rsidRPr="008A4D1E" w:rsidRDefault="006E25F0" w:rsidP="006E25F0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67A8E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Wg wzoru: o =  ...................................................................................... x 20% x 100</w:t>
      </w: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6E25F0" w:rsidRPr="00306198" w:rsidRDefault="006E25F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67A8E" w:rsidRPr="006E25F0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E25F0" w:rsidRDefault="006E25F0" w:rsidP="006E25F0">
      <w:pPr>
        <w:suppressAutoHyphens/>
        <w:spacing w:after="0" w:line="240" w:lineRule="auto"/>
        <w:ind w:left="148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E25F0" w:rsidRPr="00307085" w:rsidRDefault="006E25F0" w:rsidP="006E25F0">
      <w:pPr>
        <w:suppressAutoHyphens/>
        <w:spacing w:after="0" w:line="240" w:lineRule="auto"/>
        <w:ind w:left="148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E25F0" w:rsidRDefault="006E25F0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67A8E" w:rsidRPr="00306198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66417">
        <w:rPr>
          <w:rFonts w:ascii="Times New Roman" w:hAnsi="Times New Roman"/>
          <w:b/>
          <w:sz w:val="20"/>
          <w:szCs w:val="20"/>
        </w:rPr>
        <w:t>21</w:t>
      </w:r>
      <w:r>
        <w:rPr>
          <w:rFonts w:ascii="Times New Roman" w:hAnsi="Times New Roman"/>
          <w:b/>
          <w:sz w:val="20"/>
          <w:szCs w:val="20"/>
        </w:rPr>
        <w:t>.0</w:t>
      </w:r>
      <w:r w:rsidR="006E25F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367A8E" w:rsidRPr="00306198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 xml:space="preserve">dnia </w:t>
      </w:r>
      <w:r w:rsidR="006E25F0">
        <w:rPr>
          <w:rFonts w:ascii="Times New Roman" w:hAnsi="Times New Roman"/>
          <w:b/>
          <w:sz w:val="20"/>
          <w:szCs w:val="20"/>
        </w:rPr>
        <w:t>25</w:t>
      </w:r>
      <w:r w:rsidRPr="00C227F2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</w:t>
      </w:r>
      <w:r w:rsidR="006E25F0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66417">
        <w:rPr>
          <w:rFonts w:ascii="Times New Roman" w:hAnsi="Times New Roman"/>
          <w:b/>
          <w:sz w:val="20"/>
          <w:szCs w:val="20"/>
        </w:rPr>
        <w:t>21</w:t>
      </w:r>
      <w:bookmarkStart w:id="5" w:name="_GoBack"/>
      <w:bookmarkEnd w:id="5"/>
      <w:r>
        <w:rPr>
          <w:rFonts w:ascii="Times New Roman" w:hAnsi="Times New Roman"/>
          <w:b/>
          <w:sz w:val="20"/>
          <w:szCs w:val="20"/>
        </w:rPr>
        <w:t>.0</w:t>
      </w:r>
      <w:r w:rsidR="006E25F0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367A8E" w:rsidRPr="00001A61" w:rsidRDefault="00367A8E" w:rsidP="00367A8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:rsidR="00367A8E" w:rsidRPr="00307085" w:rsidRDefault="00367A8E" w:rsidP="00367A8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 w:rsidR="00B248A4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.0</w:t>
      </w:r>
      <w:r w:rsidR="00B248A4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367A8E" w:rsidRPr="00307085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E25F0" w:rsidRDefault="006E25F0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67A8E" w:rsidRDefault="00367A8E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367A8E" w:rsidRPr="00D422F6" w:rsidRDefault="00367A8E" w:rsidP="00367A8E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>
        <w:rPr>
          <w:rFonts w:ascii="Times New Roman" w:hAnsi="Times New Roman"/>
          <w:sz w:val="20"/>
          <w:szCs w:val="20"/>
        </w:rPr>
        <w:t xml:space="preserve"> </w:t>
      </w:r>
      <w:r w:rsidR="00B248A4">
        <w:rPr>
          <w:rFonts w:ascii="Times New Roman" w:hAnsi="Times New Roman"/>
          <w:sz w:val="20"/>
          <w:szCs w:val="20"/>
        </w:rPr>
        <w:t>06</w:t>
      </w:r>
      <w:r>
        <w:rPr>
          <w:rFonts w:ascii="Times New Roman" w:hAnsi="Times New Roman"/>
          <w:sz w:val="20"/>
          <w:szCs w:val="20"/>
        </w:rPr>
        <w:t xml:space="preserve"> </w:t>
      </w:r>
      <w:r w:rsidR="00B248A4">
        <w:rPr>
          <w:rFonts w:ascii="Times New Roman" w:hAnsi="Times New Roman"/>
          <w:sz w:val="20"/>
          <w:szCs w:val="20"/>
        </w:rPr>
        <w:t>lipiec</w:t>
      </w:r>
      <w:r w:rsidRPr="00306198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Pr="00911A61">
        <w:rPr>
          <w:rFonts w:ascii="Times New Roman" w:hAnsi="Times New Roman"/>
          <w:sz w:val="20"/>
          <w:szCs w:val="20"/>
        </w:rPr>
        <w:tab/>
      </w:r>
      <w:bookmarkStart w:id="6" w:name="JEDN_SGML_ID_CHLD=25114038"/>
      <w:bookmarkStart w:id="7" w:name="JEDN_SGML_ID=25114201"/>
      <w:bookmarkStart w:id="8" w:name="JEDN_SGML_ID=25114202"/>
      <w:bookmarkStart w:id="9" w:name="JEDN_SGML_ID_CHLD=251140383"/>
      <w:bookmarkStart w:id="10" w:name="JEDN_SGML_ID=25114208"/>
      <w:bookmarkStart w:id="11" w:name="JEDN_SGML_ID=25114217"/>
      <w:bookmarkStart w:id="12" w:name="JEDN_SGML_ID=25114218"/>
      <w:bookmarkEnd w:id="6"/>
      <w:bookmarkEnd w:id="7"/>
      <w:bookmarkEnd w:id="8"/>
      <w:bookmarkEnd w:id="9"/>
      <w:bookmarkEnd w:id="10"/>
      <w:bookmarkEnd w:id="11"/>
      <w:bookmarkEnd w:id="12"/>
    </w:p>
    <w:p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66417">
      <w:pPr>
        <w:spacing w:after="0" w:line="240" w:lineRule="auto"/>
      </w:pPr>
      <w:r>
        <w:separator/>
      </w:r>
    </w:p>
  </w:endnote>
  <w:endnote w:type="continuationSeparator" w:id="0">
    <w:p w:rsidR="00000000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0484" wp14:editId="56C61C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76641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76641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66417">
      <w:pPr>
        <w:spacing w:after="0" w:line="240" w:lineRule="auto"/>
      </w:pPr>
      <w:r>
        <w:separator/>
      </w:r>
    </w:p>
  </w:footnote>
  <w:footnote w:type="continuationSeparator" w:id="0">
    <w:p w:rsidR="00000000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B248A4" w:rsidP="00FE0095">
    <w:pPr>
      <w:pStyle w:val="Nagwek"/>
    </w:pPr>
    <w:r>
      <w:rPr>
        <w:noProof/>
      </w:rPr>
      <w:drawing>
        <wp:inline distT="0" distB="0" distL="0" distR="0" wp14:anchorId="11D2E8D4" wp14:editId="633AB69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155491"/>
    <w:rsid w:val="00367A8E"/>
    <w:rsid w:val="00536FA8"/>
    <w:rsid w:val="0065132E"/>
    <w:rsid w:val="006E25F0"/>
    <w:rsid w:val="00766417"/>
    <w:rsid w:val="00B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244C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4760</Words>
  <Characters>28562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3</cp:revision>
  <cp:lastPrinted>2023-07-05T07:25:00Z</cp:lastPrinted>
  <dcterms:created xsi:type="dcterms:W3CDTF">2023-06-30T06:50:00Z</dcterms:created>
  <dcterms:modified xsi:type="dcterms:W3CDTF">2023-07-05T07:25:00Z</dcterms:modified>
</cp:coreProperties>
</file>